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4E49" w:rsidRPr="00D86AA7" w:rsidRDefault="00C24E49" w:rsidP="00C24E49">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1C5E20">
        <w:rPr>
          <w:rFonts w:ascii="Arial" w:eastAsia="Batang" w:hAnsi="Arial" w:cs="Arial"/>
          <w:b/>
          <w:bCs/>
          <w:lang w:val="en-GB"/>
        </w:rPr>
        <w:t>00400</w:t>
      </w:r>
    </w:p>
    <w:p w:rsidR="00C24E49" w:rsidRPr="00DA7B88" w:rsidRDefault="00C24E49" w:rsidP="00C24E49">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01332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w:t>
      </w:r>
      <w:r w:rsidR="00730005">
        <w:rPr>
          <w:lang w:val="en-US"/>
        </w:rPr>
        <w:t>1</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730005" w:rsidRPr="0034769A" w:rsidRDefault="00730005" w:rsidP="00730005">
            <w:pPr>
              <w:widowControl w:val="0"/>
              <w:spacing w:afterLines="50" w:after="120"/>
              <w:jc w:val="both"/>
              <w:rPr>
                <w:rFonts w:eastAsia="SimSun"/>
                <w:bCs/>
                <w:kern w:val="2"/>
                <w:sz w:val="20"/>
                <w:szCs w:val="20"/>
                <w:highlight w:val="green"/>
              </w:rPr>
            </w:pPr>
            <w:r w:rsidRPr="0034769A">
              <w:rPr>
                <w:rStyle w:val="Heading4Char"/>
                <w:rFonts w:eastAsia="SimSun"/>
                <w:bCs/>
                <w:sz w:val="20"/>
                <w:szCs w:val="20"/>
                <w:highlight w:val="green"/>
              </w:rPr>
              <w:t>Agreement</w:t>
            </w:r>
          </w:p>
          <w:p w:rsidR="00730005" w:rsidRPr="0034769A" w:rsidRDefault="00730005" w:rsidP="00730005">
            <w:pPr>
              <w:widowControl w:val="0"/>
              <w:spacing w:afterLines="50" w:after="120"/>
              <w:jc w:val="both"/>
              <w:rPr>
                <w:rFonts w:eastAsia="SimSun"/>
                <w:bCs/>
                <w:kern w:val="2"/>
                <w:sz w:val="20"/>
                <w:szCs w:val="20"/>
              </w:rPr>
            </w:pPr>
            <w:r w:rsidRPr="0034769A">
              <w:rPr>
                <w:rFonts w:eastAsia="SimSun"/>
                <w:bCs/>
                <w:kern w:val="2"/>
                <w:sz w:val="20"/>
                <w:szCs w:val="20"/>
              </w:rPr>
              <w:t>For the sub use case BM-Case1 and BM-Case2, at least support Alt.1 and Alt.2 for AI/ML model training and inference for further study:</w:t>
            </w:r>
          </w:p>
          <w:p w:rsidR="00730005" w:rsidRPr="0034769A" w:rsidRDefault="00730005" w:rsidP="00730005">
            <w:pPr>
              <w:widowControl w:val="0"/>
              <w:numPr>
                <w:ilvl w:val="0"/>
                <w:numId w:val="6"/>
              </w:numPr>
              <w:spacing w:afterLines="50" w:after="120"/>
              <w:jc w:val="both"/>
              <w:rPr>
                <w:rFonts w:eastAsia="SimSun"/>
                <w:bCs/>
                <w:kern w:val="2"/>
                <w:sz w:val="20"/>
                <w:szCs w:val="20"/>
              </w:rPr>
            </w:pPr>
            <w:r w:rsidRPr="0034769A">
              <w:rPr>
                <w:rFonts w:eastAsia="SimSun"/>
                <w:bCs/>
                <w:kern w:val="2"/>
                <w:sz w:val="20"/>
                <w:szCs w:val="20"/>
              </w:rPr>
              <w:t>Alt.1. AI/ML model training and inference at NW side</w:t>
            </w:r>
          </w:p>
          <w:p w:rsidR="00730005" w:rsidRPr="0034769A" w:rsidRDefault="00730005" w:rsidP="00730005">
            <w:pPr>
              <w:widowControl w:val="0"/>
              <w:numPr>
                <w:ilvl w:val="0"/>
                <w:numId w:val="6"/>
              </w:numPr>
              <w:spacing w:afterLines="50" w:after="120"/>
              <w:jc w:val="both"/>
              <w:rPr>
                <w:rFonts w:eastAsia="SimSun"/>
                <w:bCs/>
                <w:kern w:val="2"/>
                <w:sz w:val="20"/>
                <w:szCs w:val="20"/>
              </w:rPr>
            </w:pPr>
            <w:r w:rsidRPr="0034769A">
              <w:rPr>
                <w:rFonts w:eastAsia="SimSun"/>
                <w:bCs/>
                <w:kern w:val="2"/>
                <w:sz w:val="20"/>
                <w:szCs w:val="20"/>
              </w:rPr>
              <w:t>Alt.2. AI/ML model training and inference at UE side</w:t>
            </w:r>
          </w:p>
          <w:p w:rsidR="00730005" w:rsidRPr="0034769A" w:rsidRDefault="00730005" w:rsidP="00730005">
            <w:pPr>
              <w:pStyle w:val="ListParagraph"/>
              <w:numPr>
                <w:ilvl w:val="0"/>
                <w:numId w:val="6"/>
              </w:numPr>
              <w:spacing w:after="120"/>
              <w:ind w:leftChars="0"/>
              <w:contextualSpacing/>
              <w:rPr>
                <w:rFonts w:ascii="Times New Roman" w:eastAsia="SimSun" w:hAnsi="Times New Roman"/>
                <w:bCs/>
                <w:kern w:val="2"/>
                <w:szCs w:val="20"/>
              </w:rPr>
            </w:pPr>
            <w:r w:rsidRPr="0034769A">
              <w:rPr>
                <w:rFonts w:ascii="Times New Roman" w:eastAsia="SimSun" w:hAnsi="Times New Roman"/>
                <w:bCs/>
                <w:kern w:val="2"/>
                <w:szCs w:val="20"/>
              </w:rPr>
              <w:t>The discussion on Alt.3 for BM-Case1 and BM-Case2 is dependent on the conclusion/agreement of Agenda item 9.2.1 of RAN1 and/or RAN2 on whether to support model transfer for UE-side AI/ML model</w:t>
            </w:r>
            <w:r w:rsidRPr="0034769A">
              <w:rPr>
                <w:rFonts w:ascii="Times New Roman" w:eastAsia="SimSun" w:hAnsi="Times New Roman"/>
                <w:bCs/>
                <w:color w:val="FF0000"/>
                <w:kern w:val="2"/>
                <w:szCs w:val="20"/>
              </w:rPr>
              <w:t xml:space="preserve"> </w:t>
            </w:r>
            <w:r w:rsidRPr="0034769A">
              <w:rPr>
                <w:rFonts w:ascii="Times New Roman" w:eastAsia="SimSun" w:hAnsi="Times New Roman"/>
                <w:bCs/>
                <w:kern w:val="2"/>
                <w:szCs w:val="20"/>
              </w:rPr>
              <w:t>or not</w:t>
            </w:r>
          </w:p>
          <w:p w:rsidR="00730005" w:rsidRPr="0034769A" w:rsidRDefault="00730005" w:rsidP="00730005">
            <w:pPr>
              <w:pStyle w:val="ListParagraph"/>
              <w:numPr>
                <w:ilvl w:val="1"/>
                <w:numId w:val="6"/>
              </w:numPr>
              <w:spacing w:after="120"/>
              <w:ind w:leftChars="0"/>
              <w:contextualSpacing/>
              <w:rPr>
                <w:rFonts w:ascii="Times New Roman" w:eastAsia="SimSun" w:hAnsi="Times New Roman"/>
                <w:bCs/>
                <w:kern w:val="2"/>
                <w:szCs w:val="20"/>
              </w:rPr>
            </w:pPr>
            <w:r w:rsidRPr="0034769A">
              <w:rPr>
                <w:rFonts w:ascii="Times New Roman" w:eastAsia="SimSun" w:hAnsi="Times New Roman"/>
                <w:bCs/>
                <w:kern w:val="2"/>
                <w:szCs w:val="20"/>
              </w:rPr>
              <w:t>Alt.3. AI/ML model training at NW side, AI/ML model inference at UE side</w:t>
            </w:r>
          </w:p>
          <w:p w:rsidR="00730005" w:rsidRPr="0034769A" w:rsidRDefault="00730005" w:rsidP="00730005">
            <w:pPr>
              <w:shd w:val="clear" w:color="auto" w:fill="FFFFFF"/>
              <w:jc w:val="both"/>
              <w:rPr>
                <w:rFonts w:eastAsia="DengXian"/>
                <w:bCs/>
                <w:sz w:val="20"/>
                <w:szCs w:val="20"/>
                <w:highlight w:val="green"/>
              </w:rPr>
            </w:pPr>
            <w:r w:rsidRPr="0034769A">
              <w:rPr>
                <w:rFonts w:eastAsia="DengXian"/>
                <w:bCs/>
                <w:sz w:val="20"/>
                <w:szCs w:val="20"/>
                <w:highlight w:val="green"/>
              </w:rPr>
              <w:t>Agreement</w:t>
            </w:r>
          </w:p>
          <w:p w:rsidR="00730005" w:rsidRPr="0034769A" w:rsidRDefault="00730005" w:rsidP="00730005">
            <w:pPr>
              <w:shd w:val="clear" w:color="auto" w:fill="FFFFFF"/>
              <w:jc w:val="both"/>
              <w:rPr>
                <w:bCs/>
                <w:sz w:val="20"/>
                <w:szCs w:val="20"/>
              </w:rPr>
            </w:pPr>
            <w:r w:rsidRPr="0034769A">
              <w:rPr>
                <w:bCs/>
                <w:sz w:val="20"/>
                <w:szCs w:val="20"/>
              </w:rPr>
              <w:t>For BM-Case1 and BM-Case2 with a network-side AI/ML model, study potential specification impact on the following L1 reporting enhancement for AI/ML model inference</w:t>
            </w:r>
          </w:p>
          <w:p w:rsidR="00730005" w:rsidRPr="0034769A" w:rsidRDefault="00730005" w:rsidP="00730005">
            <w:pPr>
              <w:numPr>
                <w:ilvl w:val="0"/>
                <w:numId w:val="15"/>
              </w:numPr>
              <w:overflowPunct w:val="0"/>
              <w:autoSpaceDE w:val="0"/>
              <w:autoSpaceDN w:val="0"/>
              <w:adjustRightInd w:val="0"/>
              <w:spacing w:after="180"/>
              <w:contextualSpacing/>
              <w:textAlignment w:val="baseline"/>
              <w:rPr>
                <w:rFonts w:eastAsia="SimSun"/>
                <w:bCs/>
                <w:sz w:val="20"/>
                <w:szCs w:val="20"/>
              </w:rPr>
            </w:pPr>
            <w:r w:rsidRPr="0034769A">
              <w:rPr>
                <w:rFonts w:eastAsia="SimSun"/>
                <w:bCs/>
                <w:sz w:val="20"/>
                <w:szCs w:val="20"/>
              </w:rPr>
              <w:t>UE to report the measurement results of more than 4 beams in one reporting instance</w:t>
            </w:r>
          </w:p>
          <w:p w:rsidR="00730005" w:rsidRPr="0034769A" w:rsidRDefault="00730005" w:rsidP="00730005">
            <w:pPr>
              <w:numPr>
                <w:ilvl w:val="0"/>
                <w:numId w:val="15"/>
              </w:numPr>
              <w:overflowPunct w:val="0"/>
              <w:autoSpaceDE w:val="0"/>
              <w:autoSpaceDN w:val="0"/>
              <w:adjustRightInd w:val="0"/>
              <w:spacing w:after="180"/>
              <w:contextualSpacing/>
              <w:textAlignment w:val="baseline"/>
              <w:rPr>
                <w:rFonts w:eastAsia="SimSun"/>
                <w:bCs/>
                <w:sz w:val="20"/>
                <w:szCs w:val="20"/>
              </w:rPr>
            </w:pPr>
            <w:r w:rsidRPr="0034769A">
              <w:rPr>
                <w:rFonts w:eastAsia="SimSun"/>
                <w:bCs/>
                <w:sz w:val="20"/>
                <w:szCs w:val="20"/>
              </w:rPr>
              <w:t>Other L1 reporting enhancements can be considered</w:t>
            </w:r>
          </w:p>
          <w:p w:rsidR="00730005" w:rsidRPr="0034769A" w:rsidRDefault="00730005" w:rsidP="00730005">
            <w:pPr>
              <w:rPr>
                <w:bCs/>
                <w:sz w:val="20"/>
                <w:szCs w:val="20"/>
              </w:rPr>
            </w:pPr>
          </w:p>
          <w:p w:rsidR="00730005" w:rsidRPr="0034769A" w:rsidRDefault="00730005" w:rsidP="00730005">
            <w:pPr>
              <w:rPr>
                <w:rFonts w:eastAsia="DengXian"/>
                <w:bCs/>
                <w:sz w:val="20"/>
                <w:szCs w:val="20"/>
              </w:rPr>
            </w:pPr>
          </w:p>
          <w:p w:rsidR="00730005" w:rsidRPr="0034769A" w:rsidRDefault="00730005" w:rsidP="00730005">
            <w:pPr>
              <w:rPr>
                <w:rFonts w:eastAsia="DengXian"/>
                <w:bCs/>
                <w:sz w:val="20"/>
                <w:szCs w:val="20"/>
              </w:rPr>
            </w:pPr>
          </w:p>
          <w:p w:rsidR="00730005" w:rsidRPr="0034769A" w:rsidRDefault="00730005" w:rsidP="00730005">
            <w:pPr>
              <w:spacing w:after="120"/>
              <w:rPr>
                <w:bCs/>
                <w:sz w:val="20"/>
                <w:szCs w:val="20"/>
                <w:highlight w:val="green"/>
              </w:rPr>
            </w:pPr>
            <w:r w:rsidRPr="0034769A">
              <w:rPr>
                <w:bCs/>
                <w:sz w:val="20"/>
                <w:szCs w:val="20"/>
                <w:highlight w:val="green"/>
              </w:rPr>
              <w:t>Agreement</w:t>
            </w:r>
          </w:p>
          <w:p w:rsidR="00730005" w:rsidRPr="0034769A" w:rsidRDefault="00730005" w:rsidP="00730005">
            <w:pPr>
              <w:spacing w:after="120"/>
              <w:rPr>
                <w:bCs/>
                <w:sz w:val="20"/>
                <w:szCs w:val="20"/>
              </w:rPr>
            </w:pPr>
            <w:r w:rsidRPr="0034769A">
              <w:rPr>
                <w:bCs/>
                <w:sz w:val="20"/>
                <w:szCs w:val="20"/>
              </w:rPr>
              <w:t>Regarding the data collection for AI/ML model training at UE side, study the potential specification impact considering the following additional aspects.</w:t>
            </w:r>
          </w:p>
          <w:p w:rsidR="00730005" w:rsidRPr="0034769A" w:rsidRDefault="00730005" w:rsidP="00730005">
            <w:pPr>
              <w:pStyle w:val="ListParagraph"/>
              <w:numPr>
                <w:ilvl w:val="0"/>
                <w:numId w:val="10"/>
              </w:numPr>
              <w:overflowPunct w:val="0"/>
              <w:autoSpaceDE w:val="0"/>
              <w:autoSpaceDN w:val="0"/>
              <w:adjustRightInd w:val="0"/>
              <w:spacing w:after="120"/>
              <w:ind w:leftChars="0"/>
              <w:contextualSpacing/>
              <w:textAlignment w:val="baseline"/>
              <w:rPr>
                <w:rFonts w:ascii="Times New Roman" w:eastAsia="DengXian" w:hAnsi="Times New Roman"/>
                <w:bCs/>
                <w:szCs w:val="20"/>
              </w:rPr>
            </w:pPr>
            <w:r w:rsidRPr="0034769A">
              <w:rPr>
                <w:rFonts w:ascii="Times New Roman" w:eastAsia="DengXian" w:hAnsi="Times New Roman"/>
                <w:bCs/>
                <w:szCs w:val="20"/>
              </w:rPr>
              <w:t xml:space="preserve">Whether and how to initiate data collection </w:t>
            </w:r>
          </w:p>
          <w:p w:rsidR="00730005" w:rsidRPr="0034769A" w:rsidRDefault="00730005" w:rsidP="00730005">
            <w:pPr>
              <w:pStyle w:val="ListParagraph"/>
              <w:numPr>
                <w:ilvl w:val="0"/>
                <w:numId w:val="10"/>
              </w:numPr>
              <w:overflowPunct w:val="0"/>
              <w:autoSpaceDE w:val="0"/>
              <w:autoSpaceDN w:val="0"/>
              <w:adjustRightInd w:val="0"/>
              <w:spacing w:after="120"/>
              <w:ind w:leftChars="0"/>
              <w:contextualSpacing/>
              <w:textAlignment w:val="baseline"/>
              <w:rPr>
                <w:rFonts w:ascii="Times New Roman" w:eastAsia="DengXian" w:hAnsi="Times New Roman"/>
                <w:bCs/>
                <w:szCs w:val="20"/>
              </w:rPr>
            </w:pPr>
            <w:r w:rsidRPr="0034769A">
              <w:rPr>
                <w:rFonts w:ascii="Times New Roman" w:eastAsia="DengXian" w:hAnsi="Times New Roman"/>
                <w:bCs/>
                <w:szCs w:val="20"/>
              </w:rPr>
              <w:t>Configurations, e.g., configuration related to set A and/or Set B, information on association/mapping of Set A and Set B</w:t>
            </w:r>
          </w:p>
          <w:p w:rsidR="00730005" w:rsidRPr="0034769A" w:rsidRDefault="00730005" w:rsidP="00730005">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bCs/>
                <w:szCs w:val="20"/>
              </w:rPr>
            </w:pPr>
            <w:r w:rsidRPr="0034769A">
              <w:rPr>
                <w:rFonts w:ascii="Times New Roman" w:eastAsia="DengXian" w:hAnsi="Times New Roman"/>
                <w:bCs/>
                <w:szCs w:val="20"/>
              </w:rPr>
              <w:t>Assistance information from Network to UE (If supported)</w:t>
            </w:r>
          </w:p>
          <w:p w:rsidR="00730005" w:rsidRPr="0034769A" w:rsidRDefault="00730005" w:rsidP="00730005">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bCs/>
                <w:szCs w:val="20"/>
              </w:rPr>
            </w:pPr>
            <w:r w:rsidRPr="0034769A">
              <w:rPr>
                <w:rFonts w:ascii="Times New Roman" w:hAnsi="Times New Roman"/>
                <w:bCs/>
                <w:szCs w:val="20"/>
              </w:rPr>
              <w:t>Other aspect(s) is not precluded</w:t>
            </w:r>
          </w:p>
          <w:p w:rsidR="00730005" w:rsidRPr="0034769A" w:rsidRDefault="00730005" w:rsidP="00730005">
            <w:pPr>
              <w:ind w:left="720"/>
              <w:rPr>
                <w:rFonts w:eastAsia="DengXian"/>
                <w:bCs/>
                <w:sz w:val="20"/>
                <w:szCs w:val="20"/>
              </w:rPr>
            </w:pPr>
          </w:p>
          <w:p w:rsidR="00730005" w:rsidRPr="0034769A" w:rsidRDefault="00730005" w:rsidP="00730005">
            <w:pPr>
              <w:rPr>
                <w:rFonts w:eastAsia="DengXian"/>
                <w:bCs/>
                <w:sz w:val="20"/>
                <w:szCs w:val="20"/>
              </w:rPr>
            </w:pPr>
          </w:p>
          <w:p w:rsidR="00730005" w:rsidRPr="0034769A" w:rsidRDefault="00730005" w:rsidP="00730005">
            <w:pPr>
              <w:rPr>
                <w:rFonts w:eastAsia="DengXian"/>
                <w:bCs/>
                <w:sz w:val="20"/>
                <w:szCs w:val="20"/>
              </w:rPr>
            </w:pPr>
          </w:p>
          <w:p w:rsidR="00730005" w:rsidRPr="0034769A" w:rsidRDefault="00730005" w:rsidP="00730005">
            <w:pPr>
              <w:spacing w:after="120"/>
              <w:rPr>
                <w:rFonts w:eastAsia="DengXian"/>
                <w:bCs/>
                <w:sz w:val="20"/>
                <w:szCs w:val="20"/>
                <w:highlight w:val="green"/>
              </w:rPr>
            </w:pPr>
            <w:r w:rsidRPr="0034769A">
              <w:rPr>
                <w:rFonts w:eastAsia="DengXian"/>
                <w:bCs/>
                <w:sz w:val="20"/>
                <w:szCs w:val="20"/>
                <w:highlight w:val="green"/>
              </w:rPr>
              <w:t>Agreement</w:t>
            </w:r>
          </w:p>
          <w:p w:rsidR="00730005" w:rsidRPr="0034769A" w:rsidRDefault="00730005" w:rsidP="00730005">
            <w:pPr>
              <w:spacing w:after="120"/>
              <w:rPr>
                <w:bCs/>
                <w:sz w:val="20"/>
                <w:szCs w:val="20"/>
              </w:rPr>
            </w:pPr>
            <w:r w:rsidRPr="0034769A">
              <w:rPr>
                <w:bCs/>
                <w:sz w:val="20"/>
                <w:szCs w:val="20"/>
              </w:rPr>
              <w:t>Regarding NW-side model monitoring for a network-side AI/ML model of BM-Case1 and BM-Case2, study the necessity and the potential specification impacts from the following aspects:</w:t>
            </w:r>
          </w:p>
          <w:p w:rsidR="00730005" w:rsidRPr="0034769A" w:rsidRDefault="00730005" w:rsidP="00730005">
            <w:pPr>
              <w:pStyle w:val="BodyText"/>
              <w:numPr>
                <w:ilvl w:val="0"/>
                <w:numId w:val="16"/>
              </w:numPr>
              <w:jc w:val="left"/>
              <w:rPr>
                <w:rFonts w:ascii="Times New Roman" w:hAnsi="Times New Roman"/>
                <w:bCs/>
                <w:szCs w:val="20"/>
              </w:rPr>
            </w:pPr>
            <w:r w:rsidRPr="0034769A">
              <w:rPr>
                <w:rFonts w:ascii="Times New Roman" w:hAnsi="Times New Roman"/>
                <w:bCs/>
                <w:szCs w:val="20"/>
              </w:rPr>
              <w:t xml:space="preserve"> UE reporting of beam measurement(s) based on a set of beams indicated by gNB </w:t>
            </w:r>
          </w:p>
          <w:p w:rsidR="00730005" w:rsidRPr="0034769A" w:rsidRDefault="00730005" w:rsidP="00730005">
            <w:pPr>
              <w:pStyle w:val="BodyText"/>
              <w:numPr>
                <w:ilvl w:val="0"/>
                <w:numId w:val="16"/>
              </w:numPr>
              <w:jc w:val="left"/>
              <w:rPr>
                <w:rFonts w:ascii="Times New Roman" w:hAnsi="Times New Roman"/>
                <w:bCs/>
                <w:szCs w:val="20"/>
              </w:rPr>
            </w:pPr>
            <w:proofErr w:type="spellStart"/>
            <w:r w:rsidRPr="0034769A">
              <w:rPr>
                <w:rFonts w:ascii="Times New Roman" w:hAnsi="Times New Roman"/>
                <w:bCs/>
                <w:szCs w:val="20"/>
              </w:rPr>
              <w:t>Signaling</w:t>
            </w:r>
            <w:proofErr w:type="spellEnd"/>
            <w:r w:rsidRPr="0034769A">
              <w:rPr>
                <w:rFonts w:ascii="Times New Roman" w:hAnsi="Times New Roman"/>
                <w:bCs/>
                <w:szCs w:val="20"/>
              </w:rPr>
              <w:t>, e.g., RRC-based, L1-based</w:t>
            </w:r>
          </w:p>
          <w:p w:rsidR="00730005" w:rsidRPr="0034769A" w:rsidRDefault="00730005" w:rsidP="00730005">
            <w:pPr>
              <w:pStyle w:val="BodyText"/>
              <w:numPr>
                <w:ilvl w:val="0"/>
                <w:numId w:val="16"/>
              </w:numPr>
              <w:jc w:val="left"/>
              <w:rPr>
                <w:rFonts w:ascii="Times New Roman" w:hAnsi="Times New Roman"/>
                <w:bCs/>
                <w:szCs w:val="20"/>
              </w:rPr>
            </w:pPr>
            <w:r w:rsidRPr="0034769A">
              <w:rPr>
                <w:rFonts w:ascii="Times New Roman" w:hAnsi="Times New Roman"/>
                <w:bCs/>
                <w:szCs w:val="20"/>
              </w:rPr>
              <w:t>Note: Performance and UE complexity, power consumption should be considered</w:t>
            </w:r>
          </w:p>
          <w:p w:rsidR="00557396" w:rsidRPr="00730005" w:rsidRDefault="00557396" w:rsidP="00730005">
            <w:pPr>
              <w:shd w:val="clear" w:color="auto" w:fill="FFFFFF"/>
              <w:spacing w:after="120"/>
              <w:rPr>
                <w:iCs/>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w:t>
      </w:r>
      <w:r w:rsidR="0058375E">
        <w:rPr>
          <w:lang w:val="en-US" w:eastAsia="zh-CN"/>
        </w:rPr>
        <w:t xml:space="preserve"> [3]</w:t>
      </w:r>
      <w:r>
        <w:rPr>
          <w:lang w:val="en-US" w:eastAsia="zh-CN"/>
        </w:rPr>
        <w:t>,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2F31C5"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8pt;height:111.45pt;mso-width-percent:0;mso-height-percent:0;mso-width-percent:0;mso-height-percent:0" o:ole="">
            <v:imagedata r:id="rId5" o:title=""/>
          </v:shape>
          <o:OLEObject Type="Embed" ProgID="Visio.Drawing.15" ShapeID="_x0000_i1027" DrawAspect="Content" ObjectID="_1737885292"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2F31C5"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8pt;height:111.45pt;mso-width-percent:0;mso-height-percent:0;mso-width-percent:0;mso-height-percent:0" o:ole="">
            <v:imagedata r:id="rId7" o:title=""/>
          </v:shape>
          <o:OLEObject Type="Embed" ProgID="Visio.Drawing.15" ShapeID="_x0000_i1026" DrawAspect="Content" ObjectID="_1737885293"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Cs/>
          <w:iCs/>
          <w:lang w:val="en-US" w:eastAsia="zh-CN"/>
        </w:rPr>
      </w:pPr>
      <w:r>
        <w:rPr>
          <w:bCs/>
          <w:iCs/>
          <w:lang w:val="en-US" w:eastAsia="zh-CN"/>
        </w:rPr>
        <w:t>Further, 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721D44" w:rsidRDefault="00721D44" w:rsidP="00721D44">
      <w:pPr>
        <w:pStyle w:val="0Maintext"/>
        <w:spacing w:after="120" w:afterAutospacing="0" w:line="240" w:lineRule="auto"/>
        <w:ind w:firstLine="0"/>
        <w:jc w:val="center"/>
        <w:rPr>
          <w:bCs/>
          <w:iCs/>
          <w:lang w:val="en-US" w:eastAsia="zh-CN"/>
        </w:rPr>
      </w:pPr>
      <w:r w:rsidRPr="00842B6F">
        <w:rPr>
          <w:bCs/>
          <w:iCs/>
          <w:noProof/>
          <w:lang w:val="en-US" w:eastAsia="zh-CN"/>
        </w:rPr>
        <w:drawing>
          <wp:inline distT="0" distB="0" distL="0" distR="0" wp14:anchorId="0876A8D3" wp14:editId="4B375BC7">
            <wp:extent cx="3534587" cy="27965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9655" cy="2808518"/>
                    </a:xfrm>
                    <a:prstGeom prst="rect">
                      <a:avLst/>
                    </a:prstGeom>
                  </pic:spPr>
                </pic:pic>
              </a:graphicData>
            </a:graphic>
          </wp:inline>
        </w:drawing>
      </w:r>
    </w:p>
    <w:p w:rsidR="00721D44" w:rsidRPr="00B95587" w:rsidRDefault="00721D44" w:rsidP="00721D44">
      <w:pPr>
        <w:pStyle w:val="0Maintext"/>
        <w:spacing w:after="120" w:afterAutospacing="0" w:line="240" w:lineRule="auto"/>
        <w:ind w:firstLine="0"/>
        <w:jc w:val="center"/>
        <w:rPr>
          <w:b/>
          <w:iCs/>
          <w:lang w:val="en-US" w:eastAsia="zh-CN"/>
        </w:rPr>
      </w:pPr>
      <w:r w:rsidRPr="00B95587">
        <w:rPr>
          <w:b/>
          <w:iCs/>
          <w:lang w:val="en-US" w:eastAsia="zh-CN"/>
        </w:rPr>
        <w:t xml:space="preserve">Figure </w:t>
      </w:r>
      <w:r>
        <w:rPr>
          <w:b/>
          <w:iCs/>
          <w:lang w:val="en-US" w:eastAsia="zh-CN"/>
        </w:rPr>
        <w:t>3</w:t>
      </w:r>
      <w:r w:rsidRPr="00B95587">
        <w:rPr>
          <w:b/>
          <w:iCs/>
          <w:lang w:val="en-US" w:eastAsia="zh-CN"/>
        </w:rPr>
        <w:t>: A potential scenario for UE-group based beam prediction</w:t>
      </w:r>
    </w:p>
    <w:p w:rsidR="00721D44" w:rsidRDefault="00721D44" w:rsidP="00557396">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Pr="00561158" w:rsidRDefault="00721D44" w:rsidP="00557396">
      <w:pPr>
        <w:pStyle w:val="0Maintext"/>
        <w:spacing w:after="120" w:afterAutospacing="0" w:line="240" w:lineRule="auto"/>
        <w:ind w:firstLine="0"/>
        <w:rPr>
          <w:b/>
          <w:i/>
          <w:lang w:val="en-US" w:eastAsia="zh-CN"/>
        </w:rPr>
      </w:pP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w:t>
      </w:r>
      <w:r w:rsidR="00721D44">
        <w:rPr>
          <w:b/>
          <w:i/>
          <w:lang w:val="en-US" w:eastAsia="zh-CN"/>
        </w:rPr>
        <w:t>3</w:t>
      </w:r>
      <w:r w:rsidRPr="00561158">
        <w:rPr>
          <w:b/>
          <w:i/>
          <w:lang w:val="en-US" w:eastAsia="zh-CN"/>
        </w:rPr>
        <w:t xml:space="preserve">: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lastRenderedPageBreak/>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1D44" w:rsidRDefault="00721D44" w:rsidP="00721D44">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1 (codebook-based beamforming): Predict the beam from a beam codebook</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2 (Channel-based beamforming): Predict the channel eigen vector, which is used as the beamforming weight</w:t>
      </w:r>
    </w:p>
    <w:p w:rsidR="00721D44" w:rsidRDefault="00721D44" w:rsidP="00721D44">
      <w:pPr>
        <w:pStyle w:val="0Maintext"/>
        <w:spacing w:after="120" w:afterAutospacing="0" w:line="240" w:lineRule="auto"/>
        <w:ind w:firstLine="0"/>
        <w:rPr>
          <w:bCs/>
          <w:iCs/>
          <w:lang w:val="en-US" w:eastAsia="zh-CN"/>
        </w:rPr>
      </w:pPr>
      <w:r>
        <w:rPr>
          <w:bCs/>
          <w:iCs/>
          <w:lang w:val="en-US" w:eastAsia="zh-CN"/>
        </w:rPr>
        <w:t>Figure 4 illustrates the simulation results for the RSRP distribution for the options above. It can be observed that the channel-based beamforming can provide at least 5 dB performance gain compared to the codebook-based beamforming. Therefore, it is necessary to study the channel eigenvector (Alt3) as the output for beam prediction.</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62A0D7EC" wp14:editId="4F885BCA">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207" cy="2862158"/>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Pr>
          <w:b/>
          <w:iCs/>
          <w:lang w:val="en-US" w:eastAsia="zh-CN"/>
        </w:rPr>
        <w:t>4</w:t>
      </w:r>
      <w:r w:rsidRPr="002E1184">
        <w:rPr>
          <w:b/>
          <w:iCs/>
          <w:lang w:val="en-US" w:eastAsia="zh-CN"/>
        </w:rPr>
        <w:t xml:space="preserve">: Simulation results for RSRP distribution for channel-based beamforming and </w:t>
      </w:r>
      <w:proofErr w:type="gramStart"/>
      <w:r w:rsidRPr="002E1184">
        <w:rPr>
          <w:b/>
          <w:iCs/>
          <w:lang w:val="en-US" w:eastAsia="zh-CN"/>
        </w:rPr>
        <w:t>codebook based</w:t>
      </w:r>
      <w:proofErr w:type="gramEnd"/>
      <w:r w:rsidRPr="002E1184">
        <w:rPr>
          <w:b/>
          <w:iCs/>
          <w:lang w:val="en-US" w:eastAsia="zh-CN"/>
        </w:rPr>
        <w:t xml:space="preserve"> beamforming</w:t>
      </w:r>
    </w:p>
    <w:p w:rsidR="000B5259" w:rsidRDefault="000B5259" w:rsidP="00557396">
      <w:pPr>
        <w:pStyle w:val="0Maintext"/>
        <w:spacing w:after="120" w:afterAutospacing="0" w:line="240" w:lineRule="auto"/>
        <w:ind w:firstLine="0"/>
        <w:rPr>
          <w:bCs/>
          <w:iCs/>
          <w:lang w:val="en-US" w:eastAsia="zh-CN"/>
        </w:rPr>
      </w:pPr>
    </w:p>
    <w:p w:rsid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4</w:t>
      </w:r>
      <w:r w:rsidRPr="000B5259">
        <w:rPr>
          <w:b/>
          <w:i/>
          <w:lang w:val="en-US" w:eastAsia="zh-CN"/>
        </w:rPr>
        <w:t xml:space="preserve">: </w:t>
      </w:r>
      <w:r w:rsidR="00721D44">
        <w:rPr>
          <w:b/>
          <w:i/>
          <w:lang w:val="en-US" w:eastAsia="zh-CN"/>
        </w:rPr>
        <w:t xml:space="preserve">For spatial-domain beam prediction, the output </w:t>
      </w:r>
      <w:r w:rsidR="004210EB">
        <w:rPr>
          <w:b/>
          <w:i/>
          <w:lang w:val="en-US" w:eastAsia="zh-CN"/>
        </w:rPr>
        <w:t xml:space="preserve">for Alt3 </w:t>
      </w:r>
      <w:r w:rsidR="00721D44">
        <w:rPr>
          <w:b/>
          <w:i/>
          <w:lang w:val="en-US" w:eastAsia="zh-CN"/>
        </w:rPr>
        <w:t>can be the channel eigenvector used for network beam generation</w:t>
      </w:r>
      <w:r w:rsidRPr="000B5259">
        <w:rPr>
          <w:b/>
          <w:i/>
          <w:lang w:val="en-US" w:eastAsia="zh-CN"/>
        </w:rPr>
        <w:t>.</w:t>
      </w:r>
    </w:p>
    <w:p w:rsidR="00721D44" w:rsidRDefault="00721D44" w:rsidP="00721D44">
      <w:pPr>
        <w:pStyle w:val="0Maintext"/>
        <w:spacing w:after="120" w:afterAutospacing="0" w:line="240" w:lineRule="auto"/>
        <w:ind w:firstLine="0"/>
        <w:rPr>
          <w:bCs/>
          <w:iCs/>
          <w:lang w:val="en-US" w:eastAsia="zh-CN"/>
        </w:rPr>
      </w:pPr>
      <w:r>
        <w:rPr>
          <w:bCs/>
          <w:iCs/>
          <w:lang w:val="en-US" w:eastAsia="zh-CN"/>
        </w:rPr>
        <w:t>Moreover, 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5.</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28C68EF9" wp14:editId="6467B222">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4494" cy="2414373"/>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Figure 5: A potential issue for beam selection for MU-MIMO</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6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721D44" w:rsidRDefault="00721D44" w:rsidP="00721D44">
      <w:pPr>
        <w:pStyle w:val="0Maintext"/>
        <w:spacing w:after="120" w:afterAutospacing="0" w:line="240" w:lineRule="auto"/>
        <w:ind w:firstLine="0"/>
        <w:jc w:val="center"/>
        <w:rPr>
          <w:bCs/>
          <w:iCs/>
          <w:lang w:val="en-US" w:eastAsia="zh-CN"/>
        </w:rPr>
      </w:pPr>
      <w:r>
        <w:rPr>
          <w:noProof/>
        </w:rPr>
        <w:lastRenderedPageBreak/>
        <w:drawing>
          <wp:inline distT="0" distB="0" distL="0" distR="0" wp14:anchorId="7929ADB8" wp14:editId="4EFA7736">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Figure 6: Average cell SE for MU-MIMO and SU-MIMO</w:t>
      </w:r>
    </w:p>
    <w:p w:rsidR="00721D44" w:rsidRDefault="00721D44" w:rsidP="00721D44">
      <w:pPr>
        <w:pStyle w:val="0Maintext"/>
        <w:spacing w:after="120" w:afterAutospacing="0" w:line="240" w:lineRule="auto"/>
        <w:ind w:firstLine="0"/>
        <w:jc w:val="center"/>
        <w:rPr>
          <w:bCs/>
          <w:iCs/>
          <w:lang w:val="en-US" w:eastAsia="zh-CN"/>
        </w:rPr>
      </w:pPr>
      <w:r>
        <w:rPr>
          <w:noProof/>
        </w:rPr>
        <w:drawing>
          <wp:inline distT="0" distB="0" distL="0" distR="0" wp14:anchorId="79BC26C2" wp14:editId="4227E001">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Figure 7: Cell edge SE for MU-MIMO and SU-MIMO</w:t>
      </w:r>
    </w:p>
    <w:p w:rsidR="00721D44" w:rsidRDefault="00721D44" w:rsidP="00721D44">
      <w:pPr>
        <w:pStyle w:val="0Maintext"/>
        <w:spacing w:after="120" w:afterAutospacing="0" w:line="240" w:lineRule="auto"/>
        <w:ind w:firstLine="0"/>
        <w:rPr>
          <w:bCs/>
          <w:iCs/>
          <w:lang w:val="en-US" w:eastAsia="zh-CN"/>
        </w:rPr>
      </w:pP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5: For spatial-domain beam prediction, study to predict the “weak” beam to facilitate the MU-MIMO UE pairing.</w:t>
      </w:r>
    </w:p>
    <w:p w:rsidR="00721D44" w:rsidRPr="000B5259" w:rsidRDefault="00721D44" w:rsidP="00557396">
      <w:pPr>
        <w:pStyle w:val="0Maintext"/>
        <w:spacing w:after="120" w:afterAutospacing="0" w:line="240" w:lineRule="auto"/>
        <w:ind w:firstLine="0"/>
        <w:rPr>
          <w:b/>
          <w:i/>
          <w:lang w:val="en-US" w:eastAsia="zh-CN"/>
        </w:rPr>
      </w:pPr>
    </w:p>
    <w:p w:rsidR="00561158" w:rsidRDefault="001145F7" w:rsidP="00561158">
      <w:pPr>
        <w:pStyle w:val="Heading2"/>
      </w:pPr>
      <w:r>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721D44">
        <w:rPr>
          <w:b/>
          <w:i/>
          <w:lang w:val="en-US" w:eastAsia="zh-CN"/>
        </w:rPr>
        <w:t>6</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lastRenderedPageBreak/>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pPr>
              <w:numPr>
                <w:ilvl w:val="0"/>
                <w:numId w:val="3"/>
              </w:numPr>
              <w:spacing w:after="120"/>
              <w:rPr>
                <w:sz w:val="20"/>
                <w:szCs w:val="20"/>
                <w:lang w:eastAsia="x-none"/>
              </w:rPr>
            </w:pPr>
            <w:r w:rsidRPr="007571AE">
              <w:rPr>
                <w:sz w:val="20"/>
                <w:szCs w:val="20"/>
                <w:lang w:eastAsia="x-none"/>
              </w:rPr>
              <w:t>Alt.1: Only L1-RSRP measurement based on Set B</w:t>
            </w:r>
          </w:p>
          <w:p w:rsidR="007571AE" w:rsidRPr="007571AE" w:rsidRDefault="007571AE">
            <w:pPr>
              <w:numPr>
                <w:ilvl w:val="0"/>
                <w:numId w:val="3"/>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pPr>
              <w:numPr>
                <w:ilvl w:val="1"/>
                <w:numId w:val="3"/>
              </w:numPr>
              <w:spacing w:after="120"/>
              <w:ind w:left="709" w:hanging="360"/>
              <w:rPr>
                <w:rFonts w:ascii="SimSun" w:eastAsia="SimSun" w:hAnsi="SimSun" w:cs="SimSun"/>
                <w:color w:val="000000"/>
                <w:sz w:val="20"/>
                <w:szCs w:val="20"/>
              </w:rPr>
            </w:pPr>
            <w:r w:rsidRPr="007571AE">
              <w:rPr>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7571AE">
              <w:rPr>
                <w:strike/>
                <w:sz w:val="20"/>
                <w:szCs w:val="20"/>
                <w:lang w:eastAsia="x-none"/>
              </w:rPr>
              <w:t>beam pointing angles</w:t>
            </w:r>
            <w:r w:rsidRPr="007571AE">
              <w:rPr>
                <w:sz w:val="20"/>
                <w:szCs w:val="20"/>
                <w:lang w:eastAsia="x-none"/>
              </w:rPr>
              <w:t> beam boresight directions (azimuth and elevation), 3dB beamwidth, etc.) , increase ratio of L1-RSRP for best N beams, UE orientation information</w:t>
            </w:r>
          </w:p>
          <w:p w:rsidR="007571AE" w:rsidRPr="007571AE" w:rsidRDefault="007571AE">
            <w:pPr>
              <w:numPr>
                <w:ilvl w:val="2"/>
                <w:numId w:val="3"/>
              </w:numPr>
              <w:spacing w:after="120"/>
              <w:rPr>
                <w:sz w:val="20"/>
                <w:szCs w:val="20"/>
                <w:lang w:eastAsia="x-none"/>
              </w:rPr>
            </w:pPr>
            <w:r w:rsidRPr="007571AE">
              <w:rPr>
                <w:sz w:val="20"/>
                <w:szCs w:val="20"/>
                <w:lang w:eastAsia="x-none"/>
              </w:rPr>
              <w:t>Note: The provision of assistance information may be infeasible due to the concern of disclosing proprietary information to the other side.</w:t>
            </w:r>
          </w:p>
          <w:p w:rsidR="007571AE" w:rsidRPr="007571AE" w:rsidRDefault="007571AE">
            <w:pPr>
              <w:numPr>
                <w:ilvl w:val="0"/>
                <w:numId w:val="3"/>
              </w:numPr>
              <w:spacing w:after="120"/>
              <w:rPr>
                <w:sz w:val="20"/>
                <w:szCs w:val="20"/>
                <w:lang w:eastAsia="x-none"/>
              </w:rPr>
            </w:pPr>
            <w:r w:rsidRPr="007571AE">
              <w:rPr>
                <w:sz w:val="20"/>
                <w:szCs w:val="20"/>
                <w:lang w:eastAsia="x-none"/>
              </w:rPr>
              <w:t>Alt.3: L1-RSRP measurement based on Set B and the corresponding DL Tx and/or Rx beam ID</w:t>
            </w:r>
          </w:p>
          <w:p w:rsidR="007571AE" w:rsidRPr="007571AE" w:rsidRDefault="007571AE">
            <w:pPr>
              <w:numPr>
                <w:ilvl w:val="0"/>
                <w:numId w:val="3"/>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pPr>
              <w:numPr>
                <w:ilvl w:val="0"/>
                <w:numId w:val="3"/>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pPr>
              <w:numPr>
                <w:ilvl w:val="0"/>
                <w:numId w:val="3"/>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721D44">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721D4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9</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10</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lastRenderedPageBreak/>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 xml:space="preserve">Figure </w:t>
      </w:r>
      <w:r w:rsidR="00721D44">
        <w:rPr>
          <w:lang w:val="en-US" w:eastAsia="zh-CN"/>
        </w:rPr>
        <w:t>8</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2F31C5"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0.8pt;height:162.15pt;mso-width-percent:0;mso-height-percent:0;mso-width-percent:0;mso-height-percent:0" o:ole="">
            <v:imagedata r:id="rId14" o:title=""/>
          </v:shape>
          <o:OLEObject Type="Embed" ProgID="Visio.Drawing.15" ShapeID="_x0000_i1025" DrawAspect="Content" ObjectID="_1737885294" r:id="rId15"/>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 xml:space="preserve">Figure </w:t>
      </w:r>
      <w:r w:rsidR="00721D44">
        <w:rPr>
          <w:b/>
          <w:lang w:val="en-US" w:eastAsia="zh-CN"/>
        </w:rPr>
        <w:t>8</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721D44">
        <w:rPr>
          <w:b/>
          <w:i/>
          <w:lang w:val="en-US" w:eastAsia="zh-CN"/>
        </w:rPr>
        <w:t>1</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721D44">
        <w:rPr>
          <w:b/>
          <w:i/>
          <w:lang w:val="en-US" w:eastAsia="zh-CN"/>
        </w:rPr>
        <w:t>2</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721D44">
        <w:rPr>
          <w:b/>
          <w:i/>
          <w:lang w:val="en-US" w:eastAsia="zh-CN"/>
        </w:rPr>
        <w:t>3</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721D44">
        <w:rPr>
          <w:b/>
          <w:i/>
          <w:lang w:val="en-US" w:eastAsia="zh-CN"/>
        </w:rPr>
        <w:t>4</w:t>
      </w:r>
      <w:r w:rsidRPr="003E6EC6">
        <w:rPr>
          <w:b/>
          <w:i/>
          <w:lang w:val="en-US" w:eastAsia="zh-CN"/>
        </w:rPr>
        <w:t>: The study of AI/ML based BM should consider both FR1 and FR2.</w:t>
      </w:r>
    </w:p>
    <w:p w:rsidR="003E6EC6" w:rsidRDefault="000F5E0E" w:rsidP="000F5E0E">
      <w:pPr>
        <w:pStyle w:val="Heading2"/>
      </w:pPr>
      <w:r>
        <w:lastRenderedPageBreak/>
        <w:t>Additional spec impact on AI/ML in the gNB side</w:t>
      </w:r>
    </w:p>
    <w:p w:rsidR="000F5E0E" w:rsidRDefault="000F5E0E" w:rsidP="00E20EC1">
      <w:pPr>
        <w:pStyle w:val="0Maintext"/>
        <w:spacing w:after="120" w:afterAutospacing="0" w:line="240" w:lineRule="auto"/>
        <w:ind w:firstLine="0"/>
        <w:rPr>
          <w:lang w:val="en-US" w:eastAsia="zh-CN"/>
        </w:rPr>
      </w:pPr>
      <w:r>
        <w:rPr>
          <w:lang w:val="en-US" w:eastAsia="zh-CN"/>
        </w:rPr>
        <w:t>For AI/ML in the gNB side, the UE can report the beam quality for some beams, but there could be some measurement and quantization error. Currently the maximum measurement error for L1-RSRP is defined as 9.5 dB in 38.133. With regard to the quantization error, there could be up to 11 dB measurement and quantization error for the L1-RSRP. Table 1 and Table 2 illustrates the performance for beam prediction with perfect L1-RSRP and L1-RSRP with measurement error. It can be observed that there could be significant performance degradation with measurement and quantization error.</w:t>
      </w:r>
    </w:p>
    <w:p w:rsidR="000F5E0E" w:rsidRPr="00581964" w:rsidRDefault="000F5E0E" w:rsidP="000F5E0E">
      <w:pPr>
        <w:jc w:val="center"/>
        <w:rPr>
          <w:b/>
          <w:bCs/>
          <w:sz w:val="20"/>
          <w:szCs w:val="20"/>
        </w:rPr>
      </w:pPr>
      <w:r w:rsidRPr="00581964">
        <w:rPr>
          <w:b/>
          <w:bCs/>
          <w:sz w:val="20"/>
          <w:szCs w:val="20"/>
        </w:rPr>
        <w:t xml:space="preserve">Table </w:t>
      </w:r>
      <w:r>
        <w:rPr>
          <w:b/>
          <w:bCs/>
          <w:sz w:val="20"/>
          <w:szCs w:val="20"/>
        </w:rPr>
        <w:t>1</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CB6446" w:rsidRPr="00581964" w:rsidTr="004223F4">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10 dB measurement error</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30</w:t>
            </w:r>
            <w:r w:rsidRPr="00581964">
              <w:rPr>
                <w:color w:val="000000"/>
                <w:sz w:val="20"/>
                <w:szCs w:val="20"/>
              </w:rPr>
              <w:t>.</w:t>
            </w:r>
            <w:r>
              <w:rPr>
                <w:color w:val="000000"/>
                <w:sz w:val="20"/>
                <w:szCs w:val="20"/>
              </w:rPr>
              <w:t>2</w:t>
            </w:r>
            <w:r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19.82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46</w:t>
            </w:r>
            <w:r w:rsidRPr="00581964">
              <w:rPr>
                <w:color w:val="000000"/>
                <w:sz w:val="20"/>
                <w:szCs w:val="20"/>
              </w:rPr>
              <w:t>.9</w:t>
            </w:r>
            <w:r>
              <w:rPr>
                <w:color w:val="000000"/>
                <w:sz w:val="20"/>
                <w:szCs w:val="20"/>
              </w:rPr>
              <w:t>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32.12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65</w:t>
            </w:r>
            <w:r w:rsidRPr="00581964">
              <w:rPr>
                <w:color w:val="000000"/>
                <w:sz w:val="20"/>
                <w:szCs w:val="20"/>
              </w:rPr>
              <w:t>.</w:t>
            </w:r>
            <w:r>
              <w:rPr>
                <w:color w:val="000000"/>
                <w:sz w:val="20"/>
                <w:szCs w:val="20"/>
              </w:rPr>
              <w:t>58</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49.01</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84</w:t>
            </w:r>
            <w:r w:rsidRPr="00581964">
              <w:rPr>
                <w:color w:val="000000"/>
                <w:sz w:val="20"/>
                <w:szCs w:val="20"/>
              </w:rPr>
              <w:t>.</w:t>
            </w:r>
            <w:r>
              <w:rPr>
                <w:color w:val="000000"/>
                <w:sz w:val="20"/>
                <w:szCs w:val="20"/>
              </w:rPr>
              <w:t>82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70.76</w:t>
            </w:r>
            <w:r w:rsidRPr="00581964">
              <w:rPr>
                <w:color w:val="000000"/>
                <w:sz w:val="20"/>
                <w:szCs w:val="20"/>
              </w:rPr>
              <w:t>%</w:t>
            </w:r>
          </w:p>
        </w:tc>
      </w:tr>
    </w:tbl>
    <w:p w:rsidR="000F5E0E" w:rsidRPr="00581964" w:rsidRDefault="000F5E0E" w:rsidP="000F5E0E">
      <w:pPr>
        <w:jc w:val="center"/>
        <w:rPr>
          <w:sz w:val="20"/>
          <w:szCs w:val="20"/>
        </w:rPr>
      </w:pPr>
    </w:p>
    <w:p w:rsidR="000F5E0E" w:rsidRPr="00581964" w:rsidRDefault="000F5E0E" w:rsidP="000F5E0E">
      <w:pPr>
        <w:jc w:val="center"/>
        <w:rPr>
          <w:b/>
          <w:bCs/>
          <w:sz w:val="20"/>
          <w:szCs w:val="20"/>
        </w:rPr>
      </w:pPr>
      <w:r w:rsidRPr="00581964">
        <w:rPr>
          <w:b/>
          <w:bCs/>
          <w:sz w:val="20"/>
          <w:szCs w:val="20"/>
        </w:rPr>
        <w:t xml:space="preserve">Table </w:t>
      </w:r>
      <w:r>
        <w:rPr>
          <w:b/>
          <w:bCs/>
          <w:sz w:val="20"/>
          <w:szCs w:val="20"/>
        </w:rPr>
        <w:t>2</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0F5E0E"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10 dB measurement error</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12.35</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21.41</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36.17</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58.35</w:t>
            </w:r>
            <w:r w:rsidRPr="00581964">
              <w:rPr>
                <w:color w:val="000000"/>
                <w:sz w:val="20"/>
                <w:szCs w:val="20"/>
              </w:rPr>
              <w:t>%</w:t>
            </w:r>
          </w:p>
        </w:tc>
      </w:tr>
    </w:tbl>
    <w:p w:rsidR="000F5E0E" w:rsidRDefault="000F5E0E" w:rsidP="00E20EC1">
      <w:pPr>
        <w:pStyle w:val="0Maintext"/>
        <w:spacing w:after="120" w:afterAutospacing="0" w:line="240" w:lineRule="auto"/>
        <w:ind w:firstLine="0"/>
        <w:rPr>
          <w:lang w:val="en-US" w:eastAsia="zh-CN"/>
        </w:rPr>
      </w:pPr>
    </w:p>
    <w:p w:rsidR="000F5E0E" w:rsidRDefault="000F5E0E" w:rsidP="00E20EC1">
      <w:pPr>
        <w:pStyle w:val="0Maintext"/>
        <w:spacing w:after="120" w:afterAutospacing="0" w:line="240" w:lineRule="auto"/>
        <w:ind w:firstLine="0"/>
        <w:rPr>
          <w:lang w:val="en-US" w:eastAsia="zh-CN"/>
        </w:rPr>
      </w:pPr>
      <w:r>
        <w:rPr>
          <w:lang w:val="en-US" w:eastAsia="zh-CN"/>
        </w:rPr>
        <w:t>Therefore, the further study on potential spec impact for AI/ML in gNB side should focus on the enhancement that can reduce the measurement and quantization error, including potential enhancement on CSI-RS coverage enhancement, more advanced receiver to reduce measurement error, high-resolution L1-RSRP quantization scheme and so on.</w:t>
      </w:r>
    </w:p>
    <w:p w:rsidR="000F5E0E" w:rsidRPr="009318C6" w:rsidRDefault="000F5E0E" w:rsidP="00E20EC1">
      <w:pPr>
        <w:pStyle w:val="0Maintext"/>
        <w:spacing w:after="120" w:afterAutospacing="0" w:line="240" w:lineRule="auto"/>
        <w:ind w:firstLine="0"/>
        <w:rPr>
          <w:b/>
          <w:bCs/>
          <w:i/>
          <w:iCs/>
          <w:lang w:val="en-US" w:eastAsia="zh-CN"/>
        </w:rPr>
      </w:pPr>
      <w:r w:rsidRPr="009318C6">
        <w:rPr>
          <w:b/>
          <w:bCs/>
          <w:i/>
          <w:iCs/>
          <w:lang w:val="en-US" w:eastAsia="zh-CN"/>
        </w:rPr>
        <w:t>Proposal 1</w:t>
      </w:r>
      <w:r w:rsidR="00721D44">
        <w:rPr>
          <w:b/>
          <w:bCs/>
          <w:i/>
          <w:iCs/>
          <w:lang w:val="en-US" w:eastAsia="zh-CN"/>
        </w:rPr>
        <w:t>5</w:t>
      </w:r>
      <w:r w:rsidRPr="009318C6">
        <w:rPr>
          <w:b/>
          <w:bCs/>
          <w:i/>
          <w:iCs/>
          <w:lang w:val="en-US" w:eastAsia="zh-CN"/>
        </w:rPr>
        <w:t>: For AI/ML in gNB side, study the following potential enhancement to reduce the L1-RSRP measurement and quantization error.</w:t>
      </w:r>
    </w:p>
    <w:p w:rsidR="000F5E0E" w:rsidRPr="009318C6" w:rsidRDefault="000F5E0E"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 xml:space="preserve">CSI-RS coverage </w:t>
      </w:r>
      <w:r w:rsidR="009318C6" w:rsidRPr="009318C6">
        <w:rPr>
          <w:b/>
          <w:bCs/>
          <w:i/>
          <w:iCs/>
          <w:lang w:val="en-US" w:eastAsia="zh-CN"/>
        </w:rPr>
        <w:t>enhancement</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0F5E0E" w:rsidRDefault="000F5E0E" w:rsidP="00E20EC1">
      <w:pPr>
        <w:pStyle w:val="0Maintext"/>
        <w:spacing w:after="120" w:afterAutospacing="0" w:line="240" w:lineRule="auto"/>
        <w:ind w:firstLine="0"/>
        <w:rPr>
          <w:lang w:val="en-US" w:eastAsia="zh-CN"/>
        </w:rPr>
      </w:pPr>
    </w:p>
    <w:p w:rsidR="009318C6" w:rsidRDefault="009318C6" w:rsidP="009318C6">
      <w:pPr>
        <w:pStyle w:val="Heading2"/>
      </w:pPr>
      <w:r>
        <w:t>Additional spec impact on AI/ML in UE side</w:t>
      </w:r>
    </w:p>
    <w:p w:rsidR="009318C6" w:rsidRDefault="009318C6" w:rsidP="00E20EC1">
      <w:pPr>
        <w:pStyle w:val="0Maintext"/>
        <w:spacing w:after="120" w:afterAutospacing="0" w:line="240" w:lineRule="auto"/>
        <w:ind w:firstLine="0"/>
        <w:rPr>
          <w:lang w:val="en-US" w:eastAsia="zh-CN"/>
        </w:rPr>
      </w:pPr>
      <w:r>
        <w:rPr>
          <w:lang w:val="en-US" w:eastAsia="zh-CN"/>
        </w:rPr>
        <w:t>For AI/ML in UE side, the key issue is to maintain the same understanding between the gNB and UE on the beam grid assumption. This should not require the gNB to disclose its beam grid. However, similar to CSI report, the UE can report the predicted beam to the gNB based on a certain beam-codebook. Then, such beam-codebook and the reported predicted beam matrix indicator (BMI) from the beam-codebook can tell the gNB the predicted beam information. Thus, the potential spec impact on the AI/ML in UE side should be based on a beam-codebook, which is similar to legacy CSI report framework.</w:t>
      </w:r>
    </w:p>
    <w:p w:rsidR="009318C6" w:rsidRPr="009318C6" w:rsidRDefault="009318C6" w:rsidP="00E20EC1">
      <w:pPr>
        <w:pStyle w:val="0Maintext"/>
        <w:spacing w:after="120" w:afterAutospacing="0" w:line="240" w:lineRule="auto"/>
        <w:ind w:firstLine="0"/>
        <w:rPr>
          <w:b/>
          <w:bCs/>
          <w:i/>
          <w:iCs/>
          <w:lang w:val="en-US" w:eastAsia="zh-CN"/>
        </w:rPr>
      </w:pPr>
      <w:r w:rsidRPr="009318C6">
        <w:rPr>
          <w:b/>
          <w:bCs/>
          <w:i/>
          <w:iCs/>
          <w:lang w:val="en-US" w:eastAsia="zh-CN"/>
        </w:rPr>
        <w:t>Proposal 1</w:t>
      </w:r>
      <w:r w:rsidR="00721D44">
        <w:rPr>
          <w:b/>
          <w:bCs/>
          <w:i/>
          <w:iCs/>
          <w:lang w:val="en-US" w:eastAsia="zh-CN"/>
        </w:rPr>
        <w:t>6</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0F5E0E" w:rsidRPr="003E6EC6" w:rsidRDefault="000F5E0E" w:rsidP="00E20EC1">
      <w:pPr>
        <w:pStyle w:val="0Maintext"/>
        <w:spacing w:after="120" w:afterAutospacing="0" w:line="240" w:lineRule="auto"/>
        <w:ind w:firstLine="0"/>
        <w:rPr>
          <w:lang w:val="en-US" w:eastAsia="zh-CN"/>
        </w:rPr>
      </w:pPr>
      <w:r>
        <w:rPr>
          <w:lang w:val="en-US" w:eastAsia="zh-CN"/>
        </w:rPr>
        <w:t xml:space="preserve"> </w:t>
      </w: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Default="00721D44" w:rsidP="00721D44">
      <w:pPr>
        <w:pStyle w:val="0Maintext"/>
        <w:spacing w:after="120" w:afterAutospacing="0" w:line="240" w:lineRule="auto"/>
        <w:ind w:firstLine="0"/>
        <w:rPr>
          <w:b/>
          <w:i/>
          <w:lang w:val="en-US" w:eastAsia="zh-CN"/>
        </w:rPr>
      </w:pPr>
      <w:r w:rsidRPr="00561158">
        <w:rPr>
          <w:b/>
          <w:i/>
          <w:lang w:val="en-US" w:eastAsia="zh-CN"/>
        </w:rPr>
        <w:t xml:space="preserve">Proposal </w:t>
      </w:r>
      <w:r>
        <w:rPr>
          <w:b/>
          <w:i/>
          <w:lang w:val="en-US" w:eastAsia="zh-CN"/>
        </w:rPr>
        <w:t>3</w:t>
      </w:r>
      <w:r w:rsidRPr="00561158">
        <w:rPr>
          <w:b/>
          <w:i/>
          <w:lang w:val="en-US" w:eastAsia="zh-CN"/>
        </w:rPr>
        <w:t xml:space="preserve">: For spatial domain beam prediction, support the best beam possibility for each beam in Set A as the output. </w:t>
      </w:r>
    </w:p>
    <w:p w:rsidR="00721D44" w:rsidRDefault="00721D44" w:rsidP="00721D44">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4</w:t>
      </w:r>
      <w:r w:rsidRPr="000B5259">
        <w:rPr>
          <w:b/>
          <w:i/>
          <w:lang w:val="en-US" w:eastAsia="zh-CN"/>
        </w:rPr>
        <w:t xml:space="preserve">: </w:t>
      </w:r>
      <w:r>
        <w:rPr>
          <w:b/>
          <w:i/>
          <w:lang w:val="en-US" w:eastAsia="zh-CN"/>
        </w:rPr>
        <w:t xml:space="preserve">For spatial-domain beam prediction, the output </w:t>
      </w:r>
      <w:r w:rsidR="004210EB">
        <w:rPr>
          <w:b/>
          <w:i/>
          <w:lang w:val="en-US" w:eastAsia="zh-CN"/>
        </w:rPr>
        <w:t xml:space="preserve">for Alt3 </w:t>
      </w:r>
      <w:r>
        <w:rPr>
          <w:b/>
          <w:i/>
          <w:lang w:val="en-US" w:eastAsia="zh-CN"/>
        </w:rPr>
        <w:t>can be the channel eigenvector used for network beam generation</w:t>
      </w:r>
      <w:r w:rsidRPr="000B5259">
        <w:rPr>
          <w:b/>
          <w:i/>
          <w:lang w:val="en-US" w:eastAsia="zh-CN"/>
        </w:rPr>
        <w:t>.</w:t>
      </w: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5: For spatial-domain beam prediction, study to predict the “weak” beam to facilitate the MU-MIMO UE pairing.</w:t>
      </w:r>
    </w:p>
    <w:p w:rsidR="00721D44" w:rsidRPr="007571AE" w:rsidRDefault="00721D44" w:rsidP="00721D44">
      <w:pPr>
        <w:pStyle w:val="0Maintext"/>
        <w:spacing w:after="120" w:afterAutospacing="0" w:line="240" w:lineRule="auto"/>
        <w:ind w:firstLine="0"/>
        <w:rPr>
          <w:b/>
          <w:i/>
          <w:lang w:val="en-US" w:eastAsia="zh-CN"/>
        </w:rPr>
      </w:pPr>
      <w:r w:rsidRPr="007571AE">
        <w:rPr>
          <w:b/>
          <w:i/>
          <w:lang w:val="en-US" w:eastAsia="zh-CN"/>
        </w:rPr>
        <w:t xml:space="preserve">Proposal </w:t>
      </w:r>
      <w:r>
        <w:rPr>
          <w:b/>
          <w:i/>
          <w:lang w:val="en-US" w:eastAsia="zh-CN"/>
        </w:rPr>
        <w:t>6</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721D44">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721D4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9</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10</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721D44">
        <w:rPr>
          <w:b/>
          <w:i/>
          <w:lang w:val="en-US" w:eastAsia="zh-CN"/>
        </w:rPr>
        <w:t>1</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721D44">
        <w:rPr>
          <w:b/>
          <w:i/>
          <w:lang w:val="en-US" w:eastAsia="zh-CN"/>
        </w:rPr>
        <w:t>2</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721D44">
        <w:rPr>
          <w:b/>
          <w:i/>
          <w:lang w:val="en-US" w:eastAsia="zh-CN"/>
        </w:rPr>
        <w:t>3</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721D44">
        <w:rPr>
          <w:b/>
          <w:i/>
          <w:lang w:val="en-US" w:eastAsia="zh-CN"/>
        </w:rPr>
        <w:t>4</w:t>
      </w:r>
      <w:r w:rsidRPr="003E6EC6">
        <w:rPr>
          <w:b/>
          <w:i/>
          <w:lang w:val="en-US" w:eastAsia="zh-CN"/>
        </w:rPr>
        <w:t>: The study of AI/ML based BM should consider both FR1 and FR2.</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721D44">
        <w:rPr>
          <w:b/>
          <w:bCs/>
          <w:i/>
          <w:iCs/>
          <w:lang w:val="en-US" w:eastAsia="zh-CN"/>
        </w:rPr>
        <w:t>5</w:t>
      </w:r>
      <w:r w:rsidRPr="009318C6">
        <w:rPr>
          <w:b/>
          <w:bCs/>
          <w:i/>
          <w:iCs/>
          <w:lang w:val="en-US" w:eastAsia="zh-CN"/>
        </w:rPr>
        <w:t>: For AI/ML in gNB side, study the following potential enhancement to reduce the L1-RSRP measurement and quantization error.</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CSI-RS coverage enhancement</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E64C1"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721D44">
        <w:rPr>
          <w:b/>
          <w:bCs/>
          <w:i/>
          <w:iCs/>
          <w:lang w:val="en-US" w:eastAsia="zh-CN"/>
        </w:rPr>
        <w:t>6</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9318C6" w:rsidRDefault="009318C6"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lastRenderedPageBreak/>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555C3"/>
    <w:multiLevelType w:val="hybridMultilevel"/>
    <w:tmpl w:val="DD02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AC2FDC"/>
    <w:multiLevelType w:val="hybridMultilevel"/>
    <w:tmpl w:val="69E6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33657551">
    <w:abstractNumId w:val="0"/>
  </w:num>
  <w:num w:numId="2" w16cid:durableId="260261539">
    <w:abstractNumId w:val="12"/>
  </w:num>
  <w:num w:numId="3" w16cid:durableId="703791321">
    <w:abstractNumId w:val="13"/>
  </w:num>
  <w:num w:numId="4" w16cid:durableId="148450704">
    <w:abstractNumId w:val="15"/>
  </w:num>
  <w:num w:numId="5" w16cid:durableId="697051072">
    <w:abstractNumId w:val="14"/>
  </w:num>
  <w:num w:numId="6" w16cid:durableId="770859819">
    <w:abstractNumId w:val="5"/>
  </w:num>
  <w:num w:numId="7" w16cid:durableId="781726234">
    <w:abstractNumId w:val="11"/>
  </w:num>
  <w:num w:numId="8" w16cid:durableId="1574662367">
    <w:abstractNumId w:val="1"/>
  </w:num>
  <w:num w:numId="9" w16cid:durableId="1996647563">
    <w:abstractNumId w:val="16"/>
  </w:num>
  <w:num w:numId="10" w16cid:durableId="1901666559">
    <w:abstractNumId w:val="8"/>
  </w:num>
  <w:num w:numId="11" w16cid:durableId="561408557">
    <w:abstractNumId w:val="6"/>
  </w:num>
  <w:num w:numId="12" w16cid:durableId="96293339">
    <w:abstractNumId w:val="10"/>
  </w:num>
  <w:num w:numId="13" w16cid:durableId="1787848617">
    <w:abstractNumId w:val="4"/>
  </w:num>
  <w:num w:numId="14" w16cid:durableId="939681503">
    <w:abstractNumId w:val="9"/>
  </w:num>
  <w:num w:numId="15" w16cid:durableId="341930830">
    <w:abstractNumId w:val="7"/>
  </w:num>
  <w:num w:numId="16" w16cid:durableId="1306812567">
    <w:abstractNumId w:val="2"/>
  </w:num>
  <w:num w:numId="17" w16cid:durableId="48963476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A60ED"/>
    <w:rsid w:val="000B5259"/>
    <w:rsid w:val="000F5E0E"/>
    <w:rsid w:val="001145F7"/>
    <w:rsid w:val="00122C70"/>
    <w:rsid w:val="0015219B"/>
    <w:rsid w:val="001C5E20"/>
    <w:rsid w:val="001D3923"/>
    <w:rsid w:val="002528A5"/>
    <w:rsid w:val="00266C0B"/>
    <w:rsid w:val="00271FF3"/>
    <w:rsid w:val="002F31C5"/>
    <w:rsid w:val="003261A5"/>
    <w:rsid w:val="003407F1"/>
    <w:rsid w:val="00346E6B"/>
    <w:rsid w:val="00360783"/>
    <w:rsid w:val="003A5A12"/>
    <w:rsid w:val="003D4627"/>
    <w:rsid w:val="003E15F6"/>
    <w:rsid w:val="003E6EC6"/>
    <w:rsid w:val="0040385F"/>
    <w:rsid w:val="004210EB"/>
    <w:rsid w:val="00431BE9"/>
    <w:rsid w:val="004A333F"/>
    <w:rsid w:val="0050593E"/>
    <w:rsid w:val="00557396"/>
    <w:rsid w:val="00561158"/>
    <w:rsid w:val="005635BB"/>
    <w:rsid w:val="0058375E"/>
    <w:rsid w:val="005A5FA8"/>
    <w:rsid w:val="005D2451"/>
    <w:rsid w:val="00600FF4"/>
    <w:rsid w:val="00625471"/>
    <w:rsid w:val="00644A2B"/>
    <w:rsid w:val="006B352E"/>
    <w:rsid w:val="006E53C6"/>
    <w:rsid w:val="007107E8"/>
    <w:rsid w:val="00721D44"/>
    <w:rsid w:val="00727697"/>
    <w:rsid w:val="00730005"/>
    <w:rsid w:val="00750E30"/>
    <w:rsid w:val="007571AE"/>
    <w:rsid w:val="00763A34"/>
    <w:rsid w:val="00802606"/>
    <w:rsid w:val="008C065D"/>
    <w:rsid w:val="00905082"/>
    <w:rsid w:val="00914B21"/>
    <w:rsid w:val="009318C6"/>
    <w:rsid w:val="009366FD"/>
    <w:rsid w:val="009E3DB7"/>
    <w:rsid w:val="009E5063"/>
    <w:rsid w:val="009E64C1"/>
    <w:rsid w:val="00A448D2"/>
    <w:rsid w:val="00A657E9"/>
    <w:rsid w:val="00A90297"/>
    <w:rsid w:val="00B01671"/>
    <w:rsid w:val="00B02C9F"/>
    <w:rsid w:val="00B8034B"/>
    <w:rsid w:val="00B82998"/>
    <w:rsid w:val="00B8306C"/>
    <w:rsid w:val="00BE1AF0"/>
    <w:rsid w:val="00C031C3"/>
    <w:rsid w:val="00C24E49"/>
    <w:rsid w:val="00CA51FB"/>
    <w:rsid w:val="00CB6446"/>
    <w:rsid w:val="00CB6666"/>
    <w:rsid w:val="00CF656D"/>
    <w:rsid w:val="00D02784"/>
    <w:rsid w:val="00D20319"/>
    <w:rsid w:val="00D442BF"/>
    <w:rsid w:val="00DA2FD9"/>
    <w:rsid w:val="00DA4D88"/>
    <w:rsid w:val="00DD7ED4"/>
    <w:rsid w:val="00DE426C"/>
    <w:rsid w:val="00DE5A5E"/>
    <w:rsid w:val="00DE6F3A"/>
    <w:rsid w:val="00E20EC1"/>
    <w:rsid w:val="00E704F6"/>
    <w:rsid w:val="00E8201B"/>
    <w:rsid w:val="00E83DAE"/>
    <w:rsid w:val="00EC04C2"/>
    <w:rsid w:val="00F5752A"/>
    <w:rsid w:val="00F650B3"/>
    <w:rsid w:val="00FE068C"/>
    <w:rsid w:val="00FE2491"/>
    <w:rsid w:val="00FE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3FC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qFormat/>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013327"/>
    <w:rPr>
      <w:rFonts w:ascii="Times" w:eastAsia="Batang" w:hAnsi="Times" w:cs="Times New Roman"/>
      <w:sz w:val="20"/>
      <w:szCs w:val="24"/>
      <w:lang w:val="en-GB" w:eastAsia="x-none"/>
    </w:rPr>
  </w:style>
  <w:style w:type="paragraph" w:styleId="ListBullet">
    <w:name w:val="List Bullet"/>
    <w:basedOn w:val="Normal"/>
    <w:qFormat/>
    <w:rsid w:val="000F5E0E"/>
    <w:pPr>
      <w:widowControl w:val="0"/>
      <w:numPr>
        <w:numId w:val="9"/>
      </w:numPr>
      <w:ind w:hangingChars="200" w:hanging="200"/>
      <w:jc w:val="both"/>
    </w:pPr>
    <w:rPr>
      <w:rFonts w:eastAsia="MS Gothic"/>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5.emf"/><Relationship Id="rId5" Type="http://schemas.openxmlformats.org/officeDocument/2006/relationships/image" Target="media/image1.emf"/><Relationship Id="rId15" Type="http://schemas.openxmlformats.org/officeDocument/2006/relationships/package" Target="embeddings/Microsoft_Visio_Drawing2.vsdx"/><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21C2-1D47-A33F-9DAC3B905EE7}"/>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74E8-D742-AA27-DA0E363B23B1}"/>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3404</Words>
  <Characters>19408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2023-02-09T05:15:00Z</dcterms:created>
  <dcterms:modified xsi:type="dcterms:W3CDTF">2023-02-14T03:29:00Z</dcterms:modified>
</cp:coreProperties>
</file>